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t xml:space="preserve">Чек-лист исходных данных для проектирования ангара</w:t>
      </w:r>
    </w:p>
    <w:p>
      <w:r>
        <w:t xml:space="preserve">Заполните правый столбец или укажите статус документа.</w:t>
      </w:r>
    </w:p>
    <w:tbl>
      <w:tblPr>
        <w:tblW w:w="0" w:type="auto"/>
        <w:tblBorders>
          <w:top w:val="single" w:sz="8" w:space="0" w:color="B7C6D6"/>
          <w:left w:val="single" w:sz="8" w:space="0" w:color="B7C6D6"/>
          <w:bottom w:val="single" w:sz="8" w:space="0" w:color="B7C6D6"/>
          <w:right w:val="single" w:sz="8" w:space="0" w:color="B7C6D6"/>
          <w:insideH w:val="single" w:sz="8" w:space="0" w:color="B7C6D6"/>
          <w:insideV w:val="single" w:sz="8" w:space="0" w:color="B7C6D6"/>
        </w:tblBorders>
      </w:tblPr>
      <w:tr>
        <w:tc>
          <w:tcPr>
            <w:tcW w:w="5400" w:type="dxa"/>
            <w:shd w:fill="EAF1F8"/>
          </w:tcPr>
          <w:p>
            <w:r>
              <w:rPr>
                <w:b/>
              </w:rPr>
              <w:t xml:space="preserve">Что нужно предоставить</w:t>
            </w:r>
          </w:p>
        </w:tc>
        <w:tc>
          <w:tcPr>
            <w:tcW w:w="5000" w:type="dxa"/>
            <w:shd w:fill="EAF1F8"/>
          </w:tcPr>
          <w:p>
            <w:r>
              <w:rPr>
                <w:b/>
              </w:rPr>
              <w:t xml:space="preserve">Заполняет заказчик / статус</w:t>
            </w:r>
          </w:p>
        </w:tc>
      </w:tr>
      <w:tr>
        <w:tc>
          <w:tcPr>
            <w:tcW w:w="5400" w:type="dxa"/>
          </w:tcPr>
          <w:p>
            <w:r>
              <w:t xml:space="preserve">Адрес или кадастровый номер участка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ГПЗУ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Топосъемка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Инженерные изыскания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ВРИ и ограничения участка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Тип ангара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Площадь, габариты, высота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Холодный или теплый ангар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Профлист или сэндвич-панели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Назначение: склад, производство, техника, СТО, сельхоз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Ворота, доки, въезды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Кран-балка или тяжелое оборудование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Нагрузки на пол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Потребность в электричестве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Отопление и вентиляция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Вода и канализация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Пожарные требования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Сроки проектирования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Нужна ли экспертиза или РнС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</w:tbl>
    <w:sectPr>
      <w:pgSz w:w="11906" w:h="16838"/>
      <w:pgMar w:top="850" w:right="700" w:bottom="850" w:left="700"/>
    </w:sectPr>
  </w:body>
</w:document>
</file>